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3C3F5046"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208C1">
        <w:rPr>
          <w:rFonts w:ascii="Tahoma" w:hAnsi="Tahoma" w:cs="Tahoma"/>
          <w:sz w:val="20"/>
          <w:szCs w:val="20"/>
        </w:rPr>
        <w:t>1</w:t>
      </w:r>
      <w:r w:rsidR="005F6F89">
        <w:rPr>
          <w:rFonts w:ascii="Tahoma" w:hAnsi="Tahoma" w:cs="Tahoma"/>
          <w:sz w:val="20"/>
          <w:szCs w:val="20"/>
        </w:rPr>
        <w:t>4</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5F6F89">
        <w:rPr>
          <w:rFonts w:ascii="Tahoma" w:hAnsi="Tahoma" w:cs="Tahoma"/>
          <w:sz w:val="20"/>
          <w:szCs w:val="20"/>
        </w:rPr>
        <w:t>6</w:t>
      </w:r>
      <w:r w:rsidR="006A08B1" w:rsidRPr="002F5756">
        <w:rPr>
          <w:rFonts w:ascii="Tahoma" w:hAnsi="Tahoma" w:cs="Tahoma"/>
          <w:sz w:val="20"/>
          <w:szCs w:val="20"/>
        </w:rPr>
        <w:t xml:space="preserve"> r. poz. </w:t>
      </w:r>
      <w:r w:rsidR="005F6F89">
        <w:rPr>
          <w:rFonts w:ascii="Tahoma" w:hAnsi="Tahoma" w:cs="Tahoma"/>
          <w:sz w:val="20"/>
          <w:szCs w:val="20"/>
        </w:rPr>
        <w:t>793</w:t>
      </w:r>
      <w:r w:rsidR="00C41E67">
        <w:rPr>
          <w:rFonts w:ascii="Tahoma" w:hAnsi="Tahoma" w:cs="Tahoma"/>
          <w:sz w:val="20"/>
          <w:szCs w:val="20"/>
        </w:rPr>
        <w:t xml:space="preserve"> z </w:t>
      </w:r>
      <w:proofErr w:type="spellStart"/>
      <w:r w:rsidR="00C41E67">
        <w:rPr>
          <w:rFonts w:ascii="Tahoma" w:hAnsi="Tahoma" w:cs="Tahoma"/>
          <w:sz w:val="20"/>
          <w:szCs w:val="20"/>
        </w:rPr>
        <w:t>późn</w:t>
      </w:r>
      <w:proofErr w:type="spellEnd"/>
      <w:r w:rsidR="00C41E67">
        <w:rPr>
          <w:rFonts w:ascii="Tahoma" w:hAnsi="Tahoma" w:cs="Tahoma"/>
          <w:sz w:val="20"/>
          <w:szCs w:val="20"/>
        </w:rPr>
        <w:t>. zm.)</w:t>
      </w:r>
      <w:r w:rsidR="00C41E67" w:rsidRPr="002F5756">
        <w:rPr>
          <w:rFonts w:ascii="Tahoma" w:hAnsi="Tahoma" w:cs="Tahoma"/>
          <w:sz w:val="20"/>
          <w:szCs w:val="20"/>
        </w:rPr>
        <w:t xml:space="preserve">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29843C18" w14:textId="51021F16" w:rsidR="005F6F89" w:rsidRDefault="005F6F89" w:rsidP="005F6F89">
      <w:pPr>
        <w:pStyle w:val="Akapitzlist"/>
        <w:numPr>
          <w:ilvl w:val="0"/>
          <w:numId w:val="0"/>
        </w:numPr>
        <w:spacing w:after="60" w:line="276" w:lineRule="auto"/>
        <w:ind w:left="283"/>
        <w:jc w:val="center"/>
        <w:rPr>
          <w:b/>
          <w:bCs/>
          <w:sz w:val="24"/>
          <w:szCs w:val="24"/>
        </w:rPr>
      </w:pPr>
      <w:r w:rsidRPr="005F6F89">
        <w:rPr>
          <w:b/>
          <w:bCs/>
          <w:sz w:val="24"/>
          <w:szCs w:val="24"/>
        </w:rPr>
        <w:t xml:space="preserve">Modernizacja miejsc postojowych przy drodze powiatowej </w:t>
      </w:r>
    </w:p>
    <w:p w14:paraId="49C7D765" w14:textId="0112A71D" w:rsidR="005F6F89" w:rsidRPr="005F6F89" w:rsidRDefault="005F6F89" w:rsidP="005F6F89">
      <w:pPr>
        <w:pStyle w:val="Akapitzlist"/>
        <w:numPr>
          <w:ilvl w:val="0"/>
          <w:numId w:val="0"/>
        </w:numPr>
        <w:spacing w:after="60" w:line="276" w:lineRule="auto"/>
        <w:ind w:left="283"/>
        <w:jc w:val="center"/>
        <w:rPr>
          <w:b/>
          <w:bCs/>
          <w:sz w:val="24"/>
          <w:szCs w:val="24"/>
        </w:rPr>
      </w:pPr>
      <w:r w:rsidRPr="005F6F89">
        <w:rPr>
          <w:b/>
          <w:bCs/>
          <w:sz w:val="24"/>
          <w:szCs w:val="24"/>
        </w:rPr>
        <w:t>nr 1575 D w Oławie</w:t>
      </w:r>
    </w:p>
    <w:p w14:paraId="77DADCAE" w14:textId="77777777" w:rsidR="005F6F89" w:rsidRPr="009530DF" w:rsidRDefault="005F6F89" w:rsidP="009530DF">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596F7BF0"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9DE280D" w:rsidR="00EE384A" w:rsidRPr="003355C8"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5F6F89">
        <w:rPr>
          <w:rFonts w:ascii="Tahoma" w:hAnsi="Tahoma" w:cs="Tahoma"/>
          <w:b/>
          <w:bCs/>
          <w:color w:val="000000" w:themeColor="text1"/>
          <w:lang w:eastAsia="pl-PL"/>
        </w:rPr>
        <w:t>12</w:t>
      </w:r>
      <w:r w:rsidR="00AA7931">
        <w:rPr>
          <w:rFonts w:ascii="Tahoma" w:hAnsi="Tahoma" w:cs="Tahoma"/>
          <w:b/>
          <w:bCs/>
          <w:color w:val="000000" w:themeColor="text1"/>
          <w:lang w:eastAsia="pl-PL"/>
        </w:rPr>
        <w:t xml:space="preserve"> miesięcy </w:t>
      </w:r>
      <w:r w:rsidR="00B56D62">
        <w:rPr>
          <w:rFonts w:ascii="Tahoma" w:hAnsi="Tahoma" w:cs="Tahoma"/>
          <w:b/>
          <w:bCs/>
          <w:color w:val="000000" w:themeColor="text1"/>
          <w:lang w:eastAsia="pl-PL"/>
        </w:rPr>
        <w:t>od podpisania umowy</w:t>
      </w:r>
    </w:p>
    <w:p w14:paraId="57333DC7" w14:textId="77777777" w:rsidR="003355C8" w:rsidRPr="003355C8" w:rsidRDefault="003355C8" w:rsidP="00C41E67">
      <w:pPr>
        <w:suppressAutoHyphens w:val="0"/>
        <w:spacing w:after="120"/>
        <w:ind w:left="425"/>
        <w:jc w:val="both"/>
        <w:rPr>
          <w:rFonts w:ascii="Tahoma" w:hAnsi="Tahoma" w:cs="Tahoma"/>
          <w:b/>
          <w:bCs/>
          <w:lang w:eastAsia="pl-PL"/>
        </w:rPr>
      </w:pPr>
      <w:r w:rsidRPr="003355C8">
        <w:rPr>
          <w:rFonts w:ascii="Tahoma" w:hAnsi="Tahoma" w:cs="Tahoma"/>
          <w:b/>
          <w:bCs/>
          <w:lang w:eastAsia="pl-PL"/>
        </w:rPr>
        <w:t>dwuetapowo:</w:t>
      </w:r>
    </w:p>
    <w:p w14:paraId="63D5EB02" w14:textId="03BD6B52" w:rsidR="003355C8" w:rsidRPr="002E2A68" w:rsidRDefault="003355C8" w:rsidP="003355C8">
      <w:pPr>
        <w:numPr>
          <w:ilvl w:val="0"/>
          <w:numId w:val="40"/>
        </w:numPr>
        <w:suppressAutoHyphens w:val="0"/>
        <w:spacing w:after="0"/>
        <w:jc w:val="both"/>
        <w:rPr>
          <w:rFonts w:ascii="Tahoma" w:hAnsi="Tahoma" w:cs="Tahoma"/>
          <w:b/>
          <w:bCs/>
          <w:lang w:eastAsia="pl-PL"/>
        </w:rPr>
      </w:pPr>
      <w:r w:rsidRPr="002E2A68">
        <w:rPr>
          <w:rFonts w:ascii="Tahoma" w:hAnsi="Tahoma" w:cs="Tahoma"/>
          <w:b/>
          <w:bCs/>
          <w:lang w:eastAsia="pl-PL"/>
        </w:rPr>
        <w:t xml:space="preserve">I Etap </w:t>
      </w:r>
      <w:r w:rsidR="002E2A68" w:rsidRPr="002E2A68">
        <w:rPr>
          <w:rFonts w:ascii="Tahoma" w:hAnsi="Tahoma" w:cs="Tahoma"/>
          <w:b/>
          <w:bCs/>
          <w:lang w:eastAsia="pl-PL"/>
        </w:rPr>
        <w:t>–</w:t>
      </w:r>
      <w:r w:rsidR="002E2A68" w:rsidRPr="002E2A68">
        <w:rPr>
          <w:rFonts w:ascii="Tahoma" w:hAnsi="Tahoma" w:cs="Tahoma"/>
          <w:b/>
          <w:bCs/>
          <w:lang w:eastAsia="pl-PL"/>
        </w:rPr>
        <w:t xml:space="preserve"> </w:t>
      </w:r>
      <w:r w:rsidRPr="002E2A68">
        <w:rPr>
          <w:rFonts w:ascii="Tahoma" w:hAnsi="Tahoma" w:cs="Tahoma"/>
          <w:b/>
          <w:bCs/>
          <w:color w:val="000000" w:themeColor="text1"/>
          <w:lang w:eastAsia="pl-PL"/>
        </w:rPr>
        <w:t xml:space="preserve">do dnia 31 grudnia 2026 roku </w:t>
      </w:r>
    </w:p>
    <w:p w14:paraId="0DC1C6A5" w14:textId="074ED8C9" w:rsidR="003355C8" w:rsidRPr="002E2A68" w:rsidRDefault="003355C8" w:rsidP="003355C8">
      <w:pPr>
        <w:numPr>
          <w:ilvl w:val="0"/>
          <w:numId w:val="40"/>
        </w:numPr>
        <w:suppressAutoHyphens w:val="0"/>
        <w:spacing w:after="0"/>
        <w:jc w:val="both"/>
        <w:rPr>
          <w:rFonts w:ascii="Tahoma" w:hAnsi="Tahoma" w:cs="Tahoma"/>
          <w:b/>
          <w:bCs/>
          <w:lang w:eastAsia="pl-PL"/>
        </w:rPr>
      </w:pPr>
      <w:r w:rsidRPr="002E2A68">
        <w:rPr>
          <w:rFonts w:ascii="Tahoma" w:hAnsi="Tahoma" w:cs="Tahoma"/>
          <w:b/>
          <w:bCs/>
          <w:lang w:eastAsia="pl-PL"/>
        </w:rPr>
        <w:t xml:space="preserve">II Etap – </w:t>
      </w:r>
      <w:r w:rsidR="002E2A68" w:rsidRPr="002E2A68">
        <w:rPr>
          <w:rFonts w:ascii="Tahoma" w:hAnsi="Tahoma" w:cs="Tahoma"/>
          <w:b/>
          <w:bCs/>
          <w:lang w:eastAsia="pl-PL"/>
        </w:rPr>
        <w:t>do końca</w:t>
      </w:r>
      <w:r w:rsidRPr="002E2A68">
        <w:rPr>
          <w:rFonts w:ascii="Tahoma" w:hAnsi="Tahoma" w:cs="Tahoma"/>
          <w:b/>
          <w:bCs/>
          <w:lang w:eastAsia="pl-PL"/>
        </w:rPr>
        <w:t xml:space="preserve">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70044F32"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736E18A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8E1A2C">
        <w:rPr>
          <w:rFonts w:ascii="Tahoma" w:hAnsi="Tahoma" w:cs="Tahoma"/>
          <w:sz w:val="20"/>
          <w:szCs w:val="20"/>
          <w:lang w:eastAsia="pl-PL"/>
        </w:rPr>
        <w:t xml:space="preserve"> zł. </w:t>
      </w:r>
      <w:r w:rsidRPr="00C66441">
        <w:rPr>
          <w:rFonts w:ascii="Tahoma" w:hAnsi="Tahoma" w:cs="Tahoma"/>
          <w:sz w:val="20"/>
          <w:szCs w:val="20"/>
          <w:lang w:eastAsia="pl-PL"/>
        </w:rPr>
        <w:t xml:space="preserve">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1991FEEF" w14:textId="5DBDA12B" w:rsidR="007F1F73" w:rsidRPr="00DB0878" w:rsidRDefault="007F1F73" w:rsidP="007F1F73">
      <w:pPr>
        <w:pStyle w:val="Akapitzlist"/>
        <w:numPr>
          <w:ilvl w:val="0"/>
          <w:numId w:val="14"/>
        </w:numPr>
        <w:spacing w:after="60" w:line="276" w:lineRule="auto"/>
        <w:ind w:left="426" w:hanging="426"/>
        <w:rPr>
          <w:b/>
          <w:bCs/>
          <w:color w:val="000000"/>
        </w:rPr>
      </w:pPr>
      <w:r>
        <w:rPr>
          <w:b/>
          <w:bCs/>
          <w:color w:val="000000"/>
        </w:rPr>
        <w:t xml:space="preserve">Zamawiający wymaga wykonania </w:t>
      </w:r>
      <w:r w:rsidR="00C41E67" w:rsidRPr="0092494A">
        <w:rPr>
          <w:b/>
          <w:bCs/>
          <w:color w:val="000000"/>
        </w:rPr>
        <w:t>w 2026 roku</w:t>
      </w:r>
      <w:r w:rsidR="002E2A68">
        <w:rPr>
          <w:b/>
          <w:bCs/>
          <w:color w:val="000000"/>
        </w:rPr>
        <w:t xml:space="preserve"> I etapu.</w:t>
      </w:r>
    </w:p>
    <w:p w14:paraId="4C0F5A37" w14:textId="489AB80B"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71031AFA" w14:textId="77777777" w:rsidR="00017808" w:rsidRDefault="00017808" w:rsidP="00017808">
      <w:pPr>
        <w:numPr>
          <w:ilvl w:val="0"/>
          <w:numId w:val="14"/>
        </w:numPr>
        <w:suppressAutoHyphens w:val="0"/>
        <w:spacing w:after="0"/>
        <w:ind w:left="425" w:hanging="425"/>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1F2EE3C8" w14:textId="77777777" w:rsidR="00017808" w:rsidRPr="00821F35" w:rsidRDefault="00017808" w:rsidP="00017808">
      <w:pPr>
        <w:numPr>
          <w:ilvl w:val="0"/>
          <w:numId w:val="14"/>
        </w:numPr>
        <w:suppressAutoHyphens w:val="0"/>
        <w:spacing w:after="0"/>
        <w:ind w:left="426" w:hanging="426"/>
        <w:jc w:val="both"/>
        <w:rPr>
          <w:rFonts w:ascii="Tahoma" w:hAnsi="Tahoma" w:cs="Tahoma"/>
          <w:sz w:val="20"/>
          <w:szCs w:val="20"/>
          <w:lang w:eastAsia="pl-PL"/>
        </w:rPr>
      </w:pPr>
      <w:bookmarkStart w:id="0" w:name="_Hlk123113737"/>
      <w:r w:rsidRPr="00821F35">
        <w:rPr>
          <w:rFonts w:ascii="Tahoma" w:hAnsi="Tahoma" w:cs="Tahoma"/>
          <w:sz w:val="20"/>
          <w:szCs w:val="20"/>
          <w:lang w:eastAsia="pl-PL"/>
        </w:rPr>
        <w:t xml:space="preserve">Klauzula waloryzacyjna: </w:t>
      </w:r>
    </w:p>
    <w:p w14:paraId="64E525FA"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Kwoty płatne Wykonawcy podlegać będą po 6 miesiącach od daty zawarcia umowy waloryzacji o Współczynnik zmiany cen (</w:t>
      </w:r>
      <w:proofErr w:type="spellStart"/>
      <w:r w:rsidRPr="00821F35">
        <w:rPr>
          <w:iCs/>
        </w:rPr>
        <w:t>Wn</w:t>
      </w:r>
      <w:proofErr w:type="spellEnd"/>
      <w:r w:rsidRPr="00821F35">
        <w:rPr>
          <w:iCs/>
        </w:rPr>
        <w:t>) wyliczony według wzoru:</w:t>
      </w:r>
    </w:p>
    <w:p w14:paraId="45EEDC1C" w14:textId="77777777" w:rsidR="00017808" w:rsidRPr="00821F35" w:rsidRDefault="00017808" w:rsidP="00017808">
      <w:pPr>
        <w:pStyle w:val="Akapitzlist"/>
        <w:numPr>
          <w:ilvl w:val="0"/>
          <w:numId w:val="0"/>
        </w:numPr>
        <w:tabs>
          <w:tab w:val="left" w:pos="284"/>
        </w:tabs>
        <w:suppressAutoHyphens w:val="0"/>
        <w:spacing w:after="120" w:line="276" w:lineRule="auto"/>
        <w:ind w:left="720"/>
        <w:rPr>
          <w:iCs/>
        </w:rPr>
      </w:pPr>
      <w:proofErr w:type="spellStart"/>
      <w:r w:rsidRPr="00821F35">
        <w:rPr>
          <w:color w:val="000000"/>
          <w:lang w:eastAsia="pl-PL"/>
        </w:rPr>
        <w:t>Wn</w:t>
      </w:r>
      <w:proofErr w:type="spellEnd"/>
      <w:r w:rsidRPr="00821F35">
        <w:rPr>
          <w:color w:val="000000"/>
          <w:lang w:eastAsia="pl-PL"/>
        </w:rPr>
        <w:t xml:space="preserve"> = a+ </w:t>
      </w:r>
      <w:proofErr w:type="spellStart"/>
      <w:r w:rsidRPr="00821F35">
        <w:rPr>
          <w:color w:val="000000"/>
          <w:lang w:eastAsia="pl-PL"/>
        </w:rPr>
        <w:t>b×CPIn</w:t>
      </w:r>
      <w:proofErr w:type="spellEnd"/>
      <w:r w:rsidRPr="00821F35">
        <w:rPr>
          <w:color w:val="000000"/>
          <w:lang w:eastAsia="pl-PL"/>
        </w:rPr>
        <w:t>/</w:t>
      </w:r>
      <w:proofErr w:type="spellStart"/>
      <w:r w:rsidRPr="00821F35">
        <w:rPr>
          <w:color w:val="000000"/>
          <w:lang w:eastAsia="pl-PL"/>
        </w:rPr>
        <w:t>CPIo</w:t>
      </w:r>
      <w:proofErr w:type="spellEnd"/>
      <w:r w:rsidRPr="00821F35">
        <w:rPr>
          <w:color w:val="000000"/>
          <w:lang w:eastAsia="pl-PL"/>
        </w:rPr>
        <w:t xml:space="preserve"> + </w:t>
      </w:r>
      <w:proofErr w:type="spellStart"/>
      <w:r w:rsidRPr="00821F35">
        <w:rPr>
          <w:color w:val="000000"/>
          <w:lang w:eastAsia="pl-PL"/>
        </w:rPr>
        <w:t>c×Pn</w:t>
      </w:r>
      <w:proofErr w:type="spellEnd"/>
      <w:r w:rsidRPr="00821F35">
        <w:rPr>
          <w:color w:val="000000"/>
          <w:lang w:eastAsia="pl-PL"/>
        </w:rPr>
        <w:t xml:space="preserve">/Po + </w:t>
      </w:r>
      <w:proofErr w:type="spellStart"/>
      <w:r w:rsidRPr="00821F35">
        <w:rPr>
          <w:color w:val="000000"/>
          <w:lang w:eastAsia="pl-PL"/>
        </w:rPr>
        <w:t>d×Rn</w:t>
      </w:r>
      <w:proofErr w:type="spellEnd"/>
      <w:r w:rsidRPr="00821F35">
        <w:rPr>
          <w:color w:val="000000"/>
          <w:lang w:eastAsia="pl-PL"/>
        </w:rPr>
        <w:t>/Ro</w:t>
      </w:r>
    </w:p>
    <w:p w14:paraId="777EF469" w14:textId="77777777" w:rsidR="00017808" w:rsidRPr="00821F35" w:rsidRDefault="00017808" w:rsidP="00017808">
      <w:pPr>
        <w:autoSpaceDE w:val="0"/>
        <w:autoSpaceDN w:val="0"/>
        <w:spacing w:after="120" w:line="360" w:lineRule="auto"/>
        <w:ind w:left="567"/>
        <w:rPr>
          <w:rFonts w:ascii="Tahoma" w:hAnsi="Tahoma" w:cs="Tahoma"/>
          <w:color w:val="000000"/>
          <w:sz w:val="20"/>
          <w:szCs w:val="20"/>
          <w:lang w:eastAsia="pl-PL"/>
        </w:rPr>
      </w:pPr>
      <w:r w:rsidRPr="00821F35">
        <w:rPr>
          <w:rFonts w:ascii="Tahoma" w:hAnsi="Tahoma" w:cs="Tahoma"/>
          <w:color w:val="000000"/>
          <w:sz w:val="20"/>
          <w:szCs w:val="20"/>
          <w:lang w:eastAsia="pl-PL"/>
        </w:rPr>
        <w:t>gdzie:</w:t>
      </w:r>
      <w:r w:rsidRPr="00821F35">
        <w:rPr>
          <w:rFonts w:ascii="Tahoma" w:hAnsi="Tahoma" w:cs="Tahoma"/>
          <w:color w:val="000000"/>
          <w:sz w:val="20"/>
          <w:szCs w:val="20"/>
          <w:lang w:eastAsia="pl-PL"/>
        </w:rPr>
        <w:br/>
        <w:t>„</w:t>
      </w:r>
      <w:proofErr w:type="spellStart"/>
      <w:r w:rsidRPr="00821F35">
        <w:rPr>
          <w:rFonts w:ascii="Tahoma" w:hAnsi="Tahoma" w:cs="Tahoma"/>
          <w:color w:val="000000"/>
          <w:sz w:val="20"/>
          <w:szCs w:val="20"/>
          <w:lang w:eastAsia="pl-PL"/>
        </w:rPr>
        <w:t>Wn</w:t>
      </w:r>
      <w:proofErr w:type="spellEnd"/>
      <w:r w:rsidRPr="00821F35">
        <w:rPr>
          <w:rFonts w:ascii="Tahoma" w:hAnsi="Tahoma" w:cs="Tahoma"/>
          <w:color w:val="000000"/>
          <w:sz w:val="20"/>
          <w:szCs w:val="20"/>
          <w:lang w:eastAsia="pl-PL"/>
        </w:rPr>
        <w:t>” jest mnożnikiem korygującym, obliczanym na podstawie wzoru powyżej, do zastosowania w stosunku do wszystkich kwot;</w:t>
      </w:r>
      <w:r w:rsidRPr="00821F35">
        <w:rPr>
          <w:rFonts w:ascii="Tahoma" w:hAnsi="Tahoma" w:cs="Tahoma"/>
          <w:color w:val="000000"/>
          <w:sz w:val="20"/>
          <w:szCs w:val="20"/>
          <w:lang w:eastAsia="pl-PL"/>
        </w:rPr>
        <w:br/>
        <w:t>„a” jest stałym współczynnikiem o wartości: 0,5.</w:t>
      </w:r>
      <w:r w:rsidRPr="00821F35">
        <w:rPr>
          <w:rFonts w:ascii="Tahoma" w:hAnsi="Tahoma" w:cs="Tahoma"/>
          <w:color w:val="000000"/>
          <w:sz w:val="20"/>
          <w:szCs w:val="20"/>
          <w:lang w:eastAsia="pl-PL"/>
        </w:rPr>
        <w:br/>
        <w:t xml:space="preserve">„b”, „c”, „d”,  są wagami stałymi określonymi w tabeli Koszyk waloryzacyjny; </w:t>
      </w:r>
    </w:p>
    <w:p w14:paraId="5C7362F8" w14:textId="77777777" w:rsidR="00017808" w:rsidRPr="00821F35" w:rsidRDefault="00017808" w:rsidP="00017808">
      <w:pPr>
        <w:autoSpaceDE w:val="0"/>
        <w:autoSpaceDN w:val="0"/>
        <w:spacing w:after="120" w:line="360" w:lineRule="auto"/>
        <w:ind w:left="567"/>
        <w:jc w:val="both"/>
        <w:rPr>
          <w:rFonts w:ascii="Tahoma" w:hAnsi="Tahoma" w:cs="Tahoma"/>
          <w:color w:val="000000"/>
          <w:sz w:val="20"/>
          <w:szCs w:val="20"/>
          <w:lang w:eastAsia="pl-PL"/>
        </w:rPr>
      </w:pPr>
      <w:r w:rsidRPr="00821F35">
        <w:rPr>
          <w:rFonts w:ascii="Tahoma" w:hAnsi="Tahoma" w:cs="Tahoma"/>
          <w:color w:val="000000"/>
          <w:sz w:val="20"/>
          <w:szCs w:val="20"/>
          <w:lang w:eastAsia="pl-PL"/>
        </w:rPr>
        <w:t>„</w:t>
      </w:r>
      <w:proofErr w:type="spellStart"/>
      <w:r w:rsidRPr="00821F35">
        <w:rPr>
          <w:rFonts w:ascii="Tahoma" w:hAnsi="Tahoma" w:cs="Tahoma"/>
          <w:color w:val="000000"/>
          <w:sz w:val="20"/>
          <w:szCs w:val="20"/>
          <w:lang w:eastAsia="pl-PL"/>
        </w:rPr>
        <w:t>CPIn</w:t>
      </w:r>
      <w:proofErr w:type="spellEnd"/>
      <w:r w:rsidRPr="00821F35">
        <w:rPr>
          <w:rFonts w:ascii="Tahoma" w:hAnsi="Tahoma" w:cs="Tahoma"/>
          <w:color w:val="000000"/>
          <w:sz w:val="20"/>
          <w:szCs w:val="20"/>
          <w:lang w:eastAsia="pl-PL"/>
        </w:rPr>
        <w:t>”, „</w:t>
      </w:r>
      <w:proofErr w:type="spellStart"/>
      <w:r w:rsidRPr="00821F35">
        <w:rPr>
          <w:rFonts w:ascii="Tahoma" w:hAnsi="Tahoma" w:cs="Tahoma"/>
          <w:color w:val="000000"/>
          <w:sz w:val="20"/>
          <w:szCs w:val="20"/>
          <w:lang w:eastAsia="pl-PL"/>
        </w:rPr>
        <w:t>Pn</w:t>
      </w:r>
      <w:proofErr w:type="spellEnd"/>
      <w:r w:rsidRPr="00821F35">
        <w:rPr>
          <w:rFonts w:ascii="Tahoma" w:hAnsi="Tahoma" w:cs="Tahoma"/>
          <w:color w:val="000000"/>
          <w:sz w:val="20"/>
          <w:szCs w:val="20"/>
          <w:lang w:eastAsia="pl-PL"/>
        </w:rPr>
        <w:t>”, „</w:t>
      </w:r>
      <w:proofErr w:type="spellStart"/>
      <w:r w:rsidRPr="00821F35">
        <w:rPr>
          <w:rFonts w:ascii="Tahoma" w:hAnsi="Tahoma" w:cs="Tahoma"/>
          <w:color w:val="000000"/>
          <w:sz w:val="20"/>
          <w:szCs w:val="20"/>
          <w:lang w:eastAsia="pl-PL"/>
        </w:rPr>
        <w:t>Rn”,są</w:t>
      </w:r>
      <w:proofErr w:type="spellEnd"/>
      <w:r w:rsidRPr="00821F35">
        <w:rPr>
          <w:rFonts w:ascii="Tahoma" w:hAnsi="Tahoma" w:cs="Tahoma"/>
          <w:color w:val="000000"/>
          <w:sz w:val="20"/>
          <w:szCs w:val="20"/>
          <w:lang w:eastAsia="pl-PL"/>
        </w:rPr>
        <w:t xml:space="preserve"> narastającymi wskaźnikami cen publikowanymi przez Prezesa GUS w Dziedzinowej Bazie Wiedzy obowiązującymi w danym okresie rozliczeniowym.</w:t>
      </w:r>
    </w:p>
    <w:p w14:paraId="51A8A3A0" w14:textId="77777777" w:rsidR="00017808" w:rsidRPr="00821F35" w:rsidRDefault="00017808" w:rsidP="00017808">
      <w:pPr>
        <w:spacing w:after="0" w:line="360" w:lineRule="auto"/>
        <w:ind w:left="992" w:hanging="425"/>
        <w:rPr>
          <w:rFonts w:ascii="Tahoma" w:hAnsi="Tahoma" w:cs="Tahoma"/>
          <w:color w:val="000000"/>
          <w:sz w:val="20"/>
          <w:szCs w:val="20"/>
          <w:lang w:eastAsia="pl-PL"/>
        </w:rPr>
      </w:pPr>
      <w:r w:rsidRPr="00821F35">
        <w:rPr>
          <w:rFonts w:ascii="Tahoma" w:hAnsi="Tahoma" w:cs="Tahoma"/>
          <w:color w:val="000000"/>
          <w:sz w:val="20"/>
          <w:szCs w:val="20"/>
          <w:lang w:eastAsia="pl-PL"/>
        </w:rPr>
        <w:t>a – stały współczynnik o wartości 0,50</w:t>
      </w:r>
    </w:p>
    <w:p w14:paraId="4D9A21AB" w14:textId="77777777" w:rsidR="00017808" w:rsidRPr="00821F35" w:rsidRDefault="00017808" w:rsidP="00017808">
      <w:pPr>
        <w:spacing w:after="0" w:line="360" w:lineRule="auto"/>
        <w:ind w:left="992" w:hanging="425"/>
        <w:rPr>
          <w:rFonts w:ascii="Tahoma" w:hAnsi="Tahoma" w:cs="Tahoma"/>
          <w:color w:val="000000"/>
          <w:sz w:val="20"/>
          <w:szCs w:val="20"/>
          <w:lang w:eastAsia="pl-PL"/>
        </w:rPr>
      </w:pPr>
      <w:r w:rsidRPr="00821F35">
        <w:rPr>
          <w:rFonts w:ascii="Tahoma" w:hAnsi="Tahoma" w:cs="Tahoma"/>
          <w:color w:val="000000"/>
          <w:sz w:val="20"/>
          <w:szCs w:val="20"/>
          <w:lang w:eastAsia="pl-PL"/>
        </w:rPr>
        <w:t>b – waga CPI = 0,23</w:t>
      </w:r>
    </w:p>
    <w:p w14:paraId="2D0A7038" w14:textId="77777777" w:rsidR="00017808" w:rsidRDefault="00017808" w:rsidP="00017808">
      <w:pPr>
        <w:spacing w:after="240" w:line="360" w:lineRule="auto"/>
        <w:ind w:left="567"/>
      </w:pPr>
      <w:r w:rsidRPr="00821F35">
        <w:rPr>
          <w:rFonts w:ascii="Tahoma" w:hAnsi="Tahoma" w:cs="Tahoma"/>
          <w:color w:val="000000"/>
          <w:sz w:val="20"/>
          <w:szCs w:val="20"/>
          <w:lang w:eastAsia="pl-PL"/>
        </w:rPr>
        <w:lastRenderedPageBreak/>
        <w:t>c – waga paliwo = 0,05</w:t>
      </w:r>
      <w:r w:rsidRPr="00821F35">
        <w:rPr>
          <w:rFonts w:ascii="Tahoma" w:hAnsi="Tahoma" w:cs="Tahoma"/>
          <w:color w:val="000000"/>
          <w:sz w:val="20"/>
          <w:szCs w:val="20"/>
          <w:lang w:eastAsia="pl-PL"/>
        </w:rPr>
        <w:br/>
        <w:t>d – waga robocizna = 0,22</w:t>
      </w:r>
    </w:p>
    <w:p w14:paraId="047FD8AF" w14:textId="77777777" w:rsidR="00017808" w:rsidRPr="00186456" w:rsidRDefault="00017808" w:rsidP="00017808">
      <w:pPr>
        <w:pStyle w:val="Akapitzlist"/>
        <w:numPr>
          <w:ilvl w:val="0"/>
          <w:numId w:val="39"/>
        </w:numPr>
        <w:tabs>
          <w:tab w:val="left" w:pos="284"/>
        </w:tabs>
        <w:suppressAutoHyphens w:val="0"/>
        <w:spacing w:after="120" w:line="276" w:lineRule="auto"/>
        <w:ind w:hanging="294"/>
        <w:rPr>
          <w:iCs/>
        </w:rPr>
      </w:pPr>
      <w:r w:rsidRPr="00186456">
        <w:rPr>
          <w:iCs/>
        </w:rPr>
        <w:t xml:space="preserve">Waloryzacja dokonana będzie  za pomocą kalkulatora  zgodnie z klauzulą waloryzacyjną dla betonu opracowaną przez Generalną Dyrekcję Dróg Krajowych i Autostrad                                          umieszczonego na stronie: </w:t>
      </w:r>
    </w:p>
    <w:p w14:paraId="37A857DD" w14:textId="77777777" w:rsidR="00017808" w:rsidRPr="00330BCE" w:rsidRDefault="00017808" w:rsidP="00017808">
      <w:pPr>
        <w:spacing w:line="360" w:lineRule="auto"/>
        <w:ind w:left="567" w:firstLine="141"/>
        <w:rPr>
          <w:rStyle w:val="Hipercze"/>
          <w:rFonts w:ascii="Arial" w:hAnsi="Arial" w:cs="Arial"/>
          <w:sz w:val="20"/>
          <w:szCs w:val="20"/>
          <w:lang w:eastAsia="pl-PL"/>
        </w:rPr>
      </w:pPr>
      <w:r w:rsidRPr="00330BCE">
        <w:rPr>
          <w:rStyle w:val="Hipercze"/>
          <w:lang w:eastAsia="pl-PL"/>
        </w:rPr>
        <w:t>https://dbw.stat.gov.pl/katalog/waloryzacja/3</w:t>
      </w:r>
    </w:p>
    <w:bookmarkEnd w:id="0"/>
    <w:p w14:paraId="503F8C28"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Z powodu braku aktualnych wskaźników (publikacja wskaźników w biuletynach GUS odbywa się z opóźnieniem) waloryzacja z bieżącego okresu rozliczeniowego zostanie wyliczona, gdy Prezes GUS ogłosi wskaźniki dla danego miesiąca.</w:t>
      </w:r>
    </w:p>
    <w:p w14:paraId="30F0B053"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6 miesięcy.</w:t>
      </w:r>
    </w:p>
    <w:p w14:paraId="1CA9392B" w14:textId="77777777" w:rsidR="00017808" w:rsidRPr="00821F35" w:rsidRDefault="00017808" w:rsidP="00017808">
      <w:pPr>
        <w:numPr>
          <w:ilvl w:val="0"/>
          <w:numId w:val="39"/>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821F35">
        <w:rPr>
          <w:rFonts w:ascii="Tahoma" w:eastAsia="Times New Roman" w:hAnsi="Tahoma" w:cs="Tahoma"/>
          <w:color w:val="000000"/>
          <w:sz w:val="20"/>
          <w:szCs w:val="20"/>
          <w:lang w:eastAsia="pl-PL"/>
        </w:rPr>
        <w:t xml:space="preserve">Waloryzacja wynagrodzenia, o której mowa w ust. 2, będzie następować na pisemny wniosek Wykonawcy i nie wymaga aneksu do Umowy. 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 xml:space="preserve">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w:t>
      </w:r>
      <w:r w:rsidRPr="00DC3272">
        <w:rPr>
          <w:rFonts w:ascii="Tahoma" w:hAnsi="Tahoma" w:cs="Tahoma"/>
          <w:bCs/>
          <w:sz w:val="20"/>
          <w:szCs w:val="20"/>
          <w:lang w:eastAsia="pl-PL"/>
        </w:rPr>
        <w:lastRenderedPageBreak/>
        <w:t>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C41E67">
      <w:pPr>
        <w:pStyle w:val="Akapitzlist"/>
        <w:numPr>
          <w:ilvl w:val="0"/>
          <w:numId w:val="31"/>
        </w:numPr>
        <w:suppressAutoHyphens w:val="0"/>
        <w:spacing w:after="0"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C41E67">
      <w:pPr>
        <w:pStyle w:val="Akapitzlist"/>
        <w:numPr>
          <w:ilvl w:val="0"/>
          <w:numId w:val="31"/>
        </w:numPr>
        <w:suppressAutoHyphens w:val="0"/>
        <w:spacing w:after="0"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C41E67">
      <w:pPr>
        <w:pStyle w:val="Akapitzlist"/>
        <w:numPr>
          <w:ilvl w:val="0"/>
          <w:numId w:val="31"/>
        </w:numPr>
        <w:suppressAutoHyphens w:val="0"/>
        <w:spacing w:after="0" w:line="276" w:lineRule="auto"/>
      </w:pPr>
      <w:r w:rsidRPr="000110C0">
        <w:t>Wykonawca</w:t>
      </w:r>
      <w:r>
        <w:t xml:space="preserve"> </w:t>
      </w:r>
      <w:r w:rsidRPr="000110C0">
        <w:t xml:space="preserve">oświadcza, w przypadku zmiany statusu podatnika VAT na podatnika VAT czynnego, zobowiązany jest do wskazania rachunku rozliczeniowego, umożliwiającego zapłatę z zastosowaniem mechanizmu podzielonej płatności, o którym mowa w art. 49 ust. 1 pkt 1 </w:t>
      </w:r>
      <w:r w:rsidRPr="000110C0">
        <w:lastRenderedPageBreak/>
        <w:t>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C41E67">
      <w:pPr>
        <w:pStyle w:val="Akapitzlist"/>
        <w:numPr>
          <w:ilvl w:val="0"/>
          <w:numId w:val="31"/>
        </w:numPr>
        <w:suppressAutoHyphens w:val="0"/>
        <w:spacing w:after="0"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lastRenderedPageBreak/>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lastRenderedPageBreak/>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8CC62D6" w14:textId="77777777" w:rsidR="00A55A5E" w:rsidRDefault="00A55A5E" w:rsidP="00022A26">
      <w:pPr>
        <w:spacing w:after="0"/>
        <w:ind w:left="426" w:hanging="426"/>
        <w:jc w:val="center"/>
        <w:rPr>
          <w:rFonts w:ascii="Tahoma" w:hAnsi="Tahoma" w:cs="Tahoma"/>
          <w:sz w:val="20"/>
          <w:szCs w:val="20"/>
          <w:lang w:eastAsia="pl-PL"/>
        </w:rPr>
      </w:pPr>
    </w:p>
    <w:p w14:paraId="3F0731A6" w14:textId="77777777" w:rsidR="00A55A5E" w:rsidRDefault="00A55A5E" w:rsidP="00022A26">
      <w:pPr>
        <w:spacing w:after="0"/>
        <w:ind w:left="426" w:hanging="426"/>
        <w:jc w:val="center"/>
        <w:rPr>
          <w:rFonts w:ascii="Tahoma" w:hAnsi="Tahoma" w:cs="Tahoma"/>
          <w:sz w:val="20"/>
          <w:szCs w:val="20"/>
          <w:lang w:eastAsia="pl-PL"/>
        </w:rPr>
      </w:pP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lastRenderedPageBreak/>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DB3B6E9" w14:textId="77777777" w:rsidR="00A55A5E" w:rsidRDefault="00A55A5E" w:rsidP="00022A26">
      <w:pPr>
        <w:spacing w:after="0"/>
        <w:ind w:left="426" w:hanging="426"/>
        <w:jc w:val="center"/>
        <w:rPr>
          <w:rFonts w:ascii="Tahoma" w:hAnsi="Tahoma" w:cs="Tahoma"/>
          <w:sz w:val="20"/>
          <w:szCs w:val="20"/>
          <w:lang w:eastAsia="pl-PL"/>
        </w:rPr>
      </w:pPr>
    </w:p>
    <w:p w14:paraId="04C292F1" w14:textId="1208911D"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lastRenderedPageBreak/>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06F7A90F" w14:textId="77777777" w:rsidR="002E2A68" w:rsidRDefault="002E2A68" w:rsidP="00022A26">
      <w:pPr>
        <w:spacing w:after="0"/>
        <w:ind w:left="426" w:hanging="426"/>
        <w:jc w:val="center"/>
        <w:rPr>
          <w:rFonts w:ascii="Tahoma" w:hAnsi="Tahoma" w:cs="Tahoma"/>
          <w:sz w:val="20"/>
          <w:szCs w:val="20"/>
          <w:lang w:eastAsia="pl-PL"/>
        </w:rPr>
      </w:pPr>
    </w:p>
    <w:p w14:paraId="7D49DE95" w14:textId="4EDCC829"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lastRenderedPageBreak/>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6F85DF4A"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208C1">
        <w:rPr>
          <w:rFonts w:ascii="Tahoma" w:hAnsi="Tahoma" w:cs="Tahoma"/>
          <w:sz w:val="20"/>
          <w:szCs w:val="20"/>
          <w:lang w:eastAsia="pl-PL"/>
        </w:rPr>
        <w:t>1</w:t>
      </w:r>
      <w:r w:rsidR="003355C8">
        <w:rPr>
          <w:rFonts w:ascii="Tahoma" w:hAnsi="Tahoma" w:cs="Tahoma"/>
          <w:sz w:val="20"/>
          <w:szCs w:val="20"/>
          <w:lang w:eastAsia="pl-PL"/>
        </w:rPr>
        <w:t>4</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71A0C9E5" w14:textId="77777777" w:rsidR="003355C8" w:rsidRDefault="003355C8" w:rsidP="00CE2F73">
      <w:pPr>
        <w:spacing w:after="0"/>
        <w:jc w:val="center"/>
        <w:rPr>
          <w:rFonts w:ascii="Tahoma" w:hAnsi="Tahoma" w:cs="Tahoma"/>
          <w:b/>
          <w:bCs/>
          <w:sz w:val="20"/>
          <w:szCs w:val="20"/>
          <w:lang w:eastAsia="pl-PL"/>
        </w:rPr>
      </w:pPr>
    </w:p>
    <w:p w14:paraId="1241201B" w14:textId="420FC261"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15221DE1" w14:textId="79B29C48" w:rsidR="003355C8" w:rsidRPr="003355C8" w:rsidRDefault="003355C8" w:rsidP="003355C8">
      <w:pPr>
        <w:pStyle w:val="Akapitzlist"/>
        <w:numPr>
          <w:ilvl w:val="0"/>
          <w:numId w:val="0"/>
        </w:numPr>
        <w:spacing w:after="60" w:line="276" w:lineRule="auto"/>
        <w:ind w:left="283"/>
        <w:jc w:val="center"/>
        <w:rPr>
          <w:b/>
          <w:bCs/>
          <w:color w:val="000000"/>
        </w:rPr>
      </w:pPr>
      <w:r w:rsidRPr="003355C8">
        <w:rPr>
          <w:b/>
          <w:bCs/>
          <w:color w:val="000000"/>
        </w:rPr>
        <w:t>Modernizacja miejsc postojowych przy drodze powiatowej</w:t>
      </w:r>
      <w:r>
        <w:rPr>
          <w:b/>
          <w:bCs/>
          <w:color w:val="000000"/>
        </w:rPr>
        <w:t xml:space="preserve"> </w:t>
      </w:r>
      <w:r w:rsidRPr="003355C8">
        <w:rPr>
          <w:b/>
          <w:bCs/>
          <w:color w:val="000000"/>
        </w:rPr>
        <w:t>nr 1575 D w Oławie</w:t>
      </w:r>
    </w:p>
    <w:p w14:paraId="423826F3" w14:textId="77777777" w:rsidR="003355C8" w:rsidRPr="00A17A1E" w:rsidRDefault="003355C8" w:rsidP="009530DF">
      <w:pPr>
        <w:pStyle w:val="Akapitzlist"/>
        <w:numPr>
          <w:ilvl w:val="0"/>
          <w:numId w:val="0"/>
        </w:numPr>
        <w:spacing w:after="60" w:line="276" w:lineRule="auto"/>
        <w:ind w:left="283"/>
        <w:jc w:val="center"/>
        <w:rPr>
          <w:b/>
          <w:bCs/>
          <w:color w:val="000000"/>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06FA5D0"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208C1">
        <w:rPr>
          <w:rFonts w:ascii="Tahoma" w:hAnsi="Tahoma" w:cs="Tahoma"/>
          <w:bCs/>
          <w:sz w:val="20"/>
          <w:szCs w:val="20"/>
          <w:lang w:eastAsia="pl-PL"/>
        </w:rPr>
        <w:t>1</w:t>
      </w:r>
      <w:r w:rsidR="003355C8">
        <w:rPr>
          <w:rFonts w:ascii="Tahoma" w:hAnsi="Tahoma" w:cs="Tahoma"/>
          <w:bCs/>
          <w:sz w:val="20"/>
          <w:szCs w:val="20"/>
          <w:lang w:eastAsia="pl-PL"/>
        </w:rPr>
        <w:t>4</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6BC54D8" w14:textId="77777777" w:rsidR="003355C8" w:rsidRDefault="003355C8" w:rsidP="00CE2F73">
      <w:pPr>
        <w:spacing w:after="0"/>
        <w:ind w:left="426" w:hanging="426"/>
        <w:jc w:val="center"/>
        <w:rPr>
          <w:rFonts w:ascii="Tahoma" w:hAnsi="Tahoma" w:cs="Tahoma"/>
          <w:bCs/>
          <w:sz w:val="20"/>
          <w:szCs w:val="20"/>
          <w:lang w:eastAsia="pl-PL"/>
        </w:rPr>
      </w:pPr>
    </w:p>
    <w:p w14:paraId="5FDC01B7" w14:textId="77777777" w:rsidR="003355C8" w:rsidRDefault="003355C8" w:rsidP="00CE2F73">
      <w:pPr>
        <w:spacing w:after="0"/>
        <w:ind w:left="426" w:hanging="426"/>
        <w:jc w:val="center"/>
        <w:rPr>
          <w:rFonts w:ascii="Tahoma" w:hAnsi="Tahoma" w:cs="Tahoma"/>
          <w:bCs/>
          <w:sz w:val="20"/>
          <w:szCs w:val="20"/>
          <w:lang w:eastAsia="pl-PL"/>
        </w:rPr>
      </w:pPr>
    </w:p>
    <w:p w14:paraId="723D74C7" w14:textId="406E3B0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A338590" w14:textId="53F7B589" w:rsidR="00BA594B" w:rsidRPr="00BA594B" w:rsidRDefault="00CE2F73" w:rsidP="00BA594B">
      <w:pPr>
        <w:pStyle w:val="Akapitzlist"/>
        <w:numPr>
          <w:ilvl w:val="0"/>
          <w:numId w:val="0"/>
        </w:numPr>
        <w:spacing w:after="60" w:line="276" w:lineRule="auto"/>
        <w:ind w:left="993" w:hanging="993"/>
        <w:rPr>
          <w:b/>
          <w:bCs/>
          <w:color w:val="000000"/>
        </w:rPr>
      </w:pPr>
      <w:r w:rsidRPr="000A55BF">
        <w:rPr>
          <w:bCs/>
        </w:rPr>
        <w:t>Dotyczy:</w:t>
      </w:r>
      <w:r w:rsidR="003D0F00">
        <w:rPr>
          <w:bCs/>
        </w:rPr>
        <w:t xml:space="preserve"> </w:t>
      </w:r>
      <w:r w:rsidR="00EA39D9">
        <w:rPr>
          <w:bCs/>
        </w:rPr>
        <w:t xml:space="preserve">  </w:t>
      </w:r>
      <w:r w:rsidR="00BA594B" w:rsidRPr="00BA594B">
        <w:rPr>
          <w:b/>
          <w:bCs/>
          <w:color w:val="000000"/>
        </w:rPr>
        <w:t>Modernizacja miejsc postojowych przy drodze powiatowej nr 1575 D w Oławie</w:t>
      </w:r>
    </w:p>
    <w:p w14:paraId="44DB076E" w14:textId="77777777" w:rsidR="00BA594B" w:rsidRPr="00A17A1E" w:rsidRDefault="00BA594B" w:rsidP="00A3200E">
      <w:pPr>
        <w:pStyle w:val="Akapitzlist"/>
        <w:numPr>
          <w:ilvl w:val="0"/>
          <w:numId w:val="0"/>
        </w:numPr>
        <w:spacing w:after="60" w:line="276" w:lineRule="auto"/>
        <w:ind w:left="993" w:hanging="993"/>
        <w:rPr>
          <w:b/>
          <w:bCs/>
          <w:color w:val="000000"/>
        </w:rPr>
      </w:pPr>
    </w:p>
    <w:p w14:paraId="17BC242B" w14:textId="77777777" w:rsidR="00A3200E" w:rsidRPr="00AA7931" w:rsidRDefault="00A3200E" w:rsidP="00AA7931">
      <w:pPr>
        <w:pStyle w:val="Akapitzlist"/>
        <w:numPr>
          <w:ilvl w:val="0"/>
          <w:numId w:val="0"/>
        </w:numPr>
        <w:spacing w:after="60" w:line="276" w:lineRule="auto"/>
        <w:ind w:left="993" w:hanging="993"/>
        <w:rPr>
          <w:b/>
          <w:bCs/>
        </w:rPr>
      </w:pPr>
    </w:p>
    <w:p w14:paraId="71C62077" w14:textId="77777777" w:rsidR="00AA7931" w:rsidRPr="00A55A5E" w:rsidRDefault="00AA7931" w:rsidP="00A55A5E">
      <w:pPr>
        <w:pStyle w:val="Akapitzlist"/>
        <w:numPr>
          <w:ilvl w:val="0"/>
          <w:numId w:val="0"/>
        </w:numPr>
        <w:spacing w:after="60" w:line="276" w:lineRule="auto"/>
        <w:ind w:left="993" w:hanging="993"/>
        <w:rPr>
          <w:b/>
          <w:bCs/>
        </w:rPr>
      </w:pPr>
    </w:p>
    <w:p w14:paraId="69918A06" w14:textId="77777777" w:rsidR="00A55A5E" w:rsidRPr="00EA39D9" w:rsidRDefault="00A55A5E" w:rsidP="00EA39D9">
      <w:pPr>
        <w:pStyle w:val="Akapitzlist"/>
        <w:numPr>
          <w:ilvl w:val="0"/>
          <w:numId w:val="0"/>
        </w:numPr>
        <w:spacing w:after="60" w:line="276" w:lineRule="auto"/>
        <w:ind w:left="993" w:hanging="993"/>
        <w:rPr>
          <w:b/>
          <w:bCs/>
        </w:rPr>
      </w:pPr>
    </w:p>
    <w:p w14:paraId="5B73E233" w14:textId="29B80CCE" w:rsidR="00291ACB" w:rsidRPr="00E42AD3" w:rsidRDefault="00291ACB" w:rsidP="00EA39D9">
      <w:pPr>
        <w:pStyle w:val="Akapitzlist"/>
        <w:numPr>
          <w:ilvl w:val="0"/>
          <w:numId w:val="0"/>
        </w:numPr>
        <w:spacing w:after="60" w:line="276" w:lineRule="auto"/>
        <w:rPr>
          <w:b/>
          <w:lang w:eastAsia="pl-PL"/>
        </w:rPr>
      </w:pPr>
    </w:p>
    <w:p w14:paraId="57F95DFC" w14:textId="36ACCFBA"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F1D7" w14:textId="77777777" w:rsidR="00312725" w:rsidRDefault="00312725" w:rsidP="0042425D">
      <w:pPr>
        <w:spacing w:after="0" w:line="240" w:lineRule="auto"/>
      </w:pPr>
      <w:r>
        <w:separator/>
      </w:r>
    </w:p>
  </w:endnote>
  <w:endnote w:type="continuationSeparator" w:id="0">
    <w:p w14:paraId="481368D2" w14:textId="77777777" w:rsidR="00312725" w:rsidRDefault="00312725"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2D00" w14:textId="77777777" w:rsidR="00312725" w:rsidRDefault="00312725" w:rsidP="0042425D">
      <w:pPr>
        <w:spacing w:after="0" w:line="240" w:lineRule="auto"/>
      </w:pPr>
      <w:r>
        <w:separator/>
      </w:r>
    </w:p>
  </w:footnote>
  <w:footnote w:type="continuationSeparator" w:id="0">
    <w:p w14:paraId="29ADED25" w14:textId="77777777" w:rsidR="00312725" w:rsidRDefault="00312725"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E104FDB"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208C1">
      <w:rPr>
        <w:rFonts w:ascii="Tahoma" w:hAnsi="Tahoma" w:cs="Tahoma"/>
        <w:sz w:val="16"/>
        <w:szCs w:val="16"/>
      </w:rPr>
      <w:t>1</w:t>
    </w:r>
    <w:r w:rsidR="005F6F89">
      <w:rPr>
        <w:rFonts w:ascii="Tahoma" w:hAnsi="Tahoma" w:cs="Tahoma"/>
        <w:sz w:val="16"/>
        <w:szCs w:val="16"/>
      </w:rPr>
      <w:t>4</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0"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2"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5"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2"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6"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21"/>
  </w:num>
  <w:num w:numId="2" w16cid:durableId="12198027">
    <w:abstractNumId w:val="10"/>
  </w:num>
  <w:num w:numId="3" w16cid:durableId="1722485430">
    <w:abstractNumId w:val="33"/>
  </w:num>
  <w:num w:numId="4" w16cid:durableId="1156144594">
    <w:abstractNumId w:val="8"/>
  </w:num>
  <w:num w:numId="5" w16cid:durableId="1148133064">
    <w:abstractNumId w:val="9"/>
  </w:num>
  <w:num w:numId="6" w16cid:durableId="2050494309">
    <w:abstractNumId w:val="17"/>
  </w:num>
  <w:num w:numId="7" w16cid:durableId="1757942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5"/>
  </w:num>
  <w:num w:numId="9" w16cid:durableId="1854026767">
    <w:abstractNumId w:val="26"/>
  </w:num>
  <w:num w:numId="10" w16cid:durableId="1838105313">
    <w:abstractNumId w:val="23"/>
  </w:num>
  <w:num w:numId="11" w16cid:durableId="462770642">
    <w:abstractNumId w:val="14"/>
  </w:num>
  <w:num w:numId="12" w16cid:durableId="531652574">
    <w:abstractNumId w:val="15"/>
  </w:num>
  <w:num w:numId="13" w16cid:durableId="610939892">
    <w:abstractNumId w:val="11"/>
  </w:num>
  <w:num w:numId="14" w16cid:durableId="1321541381">
    <w:abstractNumId w:val="22"/>
  </w:num>
  <w:num w:numId="15" w16cid:durableId="1670716550">
    <w:abstractNumId w:val="32"/>
  </w:num>
  <w:num w:numId="16" w16cid:durableId="1070034840">
    <w:abstractNumId w:val="29"/>
  </w:num>
  <w:num w:numId="17" w16cid:durableId="1174760046">
    <w:abstractNumId w:val="31"/>
  </w:num>
  <w:num w:numId="18" w16cid:durableId="1014041474">
    <w:abstractNumId w:val="16"/>
  </w:num>
  <w:num w:numId="19" w16cid:durableId="1519538455">
    <w:abstractNumId w:val="0"/>
  </w:num>
  <w:num w:numId="20" w16cid:durableId="699281959">
    <w:abstractNumId w:val="20"/>
  </w:num>
  <w:num w:numId="21" w16cid:durableId="2085295736">
    <w:abstractNumId w:val="21"/>
  </w:num>
  <w:num w:numId="22" w16cid:durableId="1048994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4"/>
  </w:num>
  <w:num w:numId="24" w16cid:durableId="1982730036">
    <w:abstractNumId w:val="27"/>
  </w:num>
  <w:num w:numId="25" w16cid:durableId="1623265403">
    <w:abstractNumId w:val="30"/>
  </w:num>
  <w:num w:numId="26" w16cid:durableId="238950075">
    <w:abstractNumId w:val="21"/>
  </w:num>
  <w:num w:numId="27" w16cid:durableId="1638729146">
    <w:abstractNumId w:val="21"/>
  </w:num>
  <w:num w:numId="28" w16cid:durableId="2056461638">
    <w:abstractNumId w:val="18"/>
  </w:num>
  <w:num w:numId="29" w16cid:durableId="1130712636">
    <w:abstractNumId w:val="4"/>
  </w:num>
  <w:num w:numId="30" w16cid:durableId="1600067391">
    <w:abstractNumId w:val="2"/>
  </w:num>
  <w:num w:numId="31" w16cid:durableId="1704018019">
    <w:abstractNumId w:val="3"/>
  </w:num>
  <w:num w:numId="32" w16cid:durableId="655691881">
    <w:abstractNumId w:val="7"/>
  </w:num>
  <w:num w:numId="33" w16cid:durableId="1868177020">
    <w:abstractNumId w:val="1"/>
  </w:num>
  <w:num w:numId="34" w16cid:durableId="406609014">
    <w:abstractNumId w:val="28"/>
  </w:num>
  <w:num w:numId="35" w16cid:durableId="1491556535">
    <w:abstractNumId w:val="6"/>
  </w:num>
  <w:num w:numId="36" w16cid:durableId="2110005757">
    <w:abstractNumId w:val="19"/>
  </w:num>
  <w:num w:numId="37" w16cid:durableId="1871796900">
    <w:abstractNumId w:val="21"/>
  </w:num>
  <w:num w:numId="38" w16cid:durableId="233128873">
    <w:abstractNumId w:val="21"/>
  </w:num>
  <w:num w:numId="39" w16cid:durableId="2069721534">
    <w:abstractNumId w:val="5"/>
  </w:num>
  <w:num w:numId="40" w16cid:durableId="798953586">
    <w:abstractNumId w:val="12"/>
  </w:num>
  <w:num w:numId="41" w16cid:durableId="622883392">
    <w:abstractNumId w:val="21"/>
  </w:num>
  <w:num w:numId="42" w16cid:durableId="19826904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17808"/>
    <w:rsid w:val="00022A26"/>
    <w:rsid w:val="00034775"/>
    <w:rsid w:val="00035B27"/>
    <w:rsid w:val="00037A15"/>
    <w:rsid w:val="000458F4"/>
    <w:rsid w:val="000717CA"/>
    <w:rsid w:val="00073AA0"/>
    <w:rsid w:val="00074033"/>
    <w:rsid w:val="000822E2"/>
    <w:rsid w:val="00092F70"/>
    <w:rsid w:val="00094024"/>
    <w:rsid w:val="000B059A"/>
    <w:rsid w:val="000D3B72"/>
    <w:rsid w:val="0010425B"/>
    <w:rsid w:val="00107877"/>
    <w:rsid w:val="001132AB"/>
    <w:rsid w:val="001511D3"/>
    <w:rsid w:val="00156DA5"/>
    <w:rsid w:val="00164AAD"/>
    <w:rsid w:val="0019215E"/>
    <w:rsid w:val="001B2FAA"/>
    <w:rsid w:val="001C6548"/>
    <w:rsid w:val="001D2E90"/>
    <w:rsid w:val="00211490"/>
    <w:rsid w:val="00233B2D"/>
    <w:rsid w:val="00253B75"/>
    <w:rsid w:val="0026038F"/>
    <w:rsid w:val="00260AEC"/>
    <w:rsid w:val="00261B65"/>
    <w:rsid w:val="002625A5"/>
    <w:rsid w:val="00280284"/>
    <w:rsid w:val="00290F28"/>
    <w:rsid w:val="00291ACB"/>
    <w:rsid w:val="00297ABE"/>
    <w:rsid w:val="002A5D49"/>
    <w:rsid w:val="002D0672"/>
    <w:rsid w:val="002D0B29"/>
    <w:rsid w:val="002E2A68"/>
    <w:rsid w:val="002E77F7"/>
    <w:rsid w:val="003070D8"/>
    <w:rsid w:val="00312725"/>
    <w:rsid w:val="003218BE"/>
    <w:rsid w:val="00327C8D"/>
    <w:rsid w:val="003355C8"/>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24BE0"/>
    <w:rsid w:val="005347AF"/>
    <w:rsid w:val="005349BE"/>
    <w:rsid w:val="00536CEE"/>
    <w:rsid w:val="00544311"/>
    <w:rsid w:val="00550D44"/>
    <w:rsid w:val="00551022"/>
    <w:rsid w:val="0055140E"/>
    <w:rsid w:val="0056580A"/>
    <w:rsid w:val="00586C92"/>
    <w:rsid w:val="005920D5"/>
    <w:rsid w:val="005A074A"/>
    <w:rsid w:val="005A0DA6"/>
    <w:rsid w:val="005B4E8F"/>
    <w:rsid w:val="005B6432"/>
    <w:rsid w:val="005E2A78"/>
    <w:rsid w:val="005E5E16"/>
    <w:rsid w:val="005F6F89"/>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6897"/>
    <w:rsid w:val="006E7CA0"/>
    <w:rsid w:val="006F59BF"/>
    <w:rsid w:val="007315A9"/>
    <w:rsid w:val="00746B1F"/>
    <w:rsid w:val="007736E1"/>
    <w:rsid w:val="007A0EAD"/>
    <w:rsid w:val="007A5479"/>
    <w:rsid w:val="007B582E"/>
    <w:rsid w:val="007C5626"/>
    <w:rsid w:val="007D1D6E"/>
    <w:rsid w:val="007E149D"/>
    <w:rsid w:val="007E3EAC"/>
    <w:rsid w:val="007E60D1"/>
    <w:rsid w:val="007F1074"/>
    <w:rsid w:val="007F1F73"/>
    <w:rsid w:val="007F2F24"/>
    <w:rsid w:val="007F53B8"/>
    <w:rsid w:val="008263EB"/>
    <w:rsid w:val="00861B51"/>
    <w:rsid w:val="008831EF"/>
    <w:rsid w:val="00887091"/>
    <w:rsid w:val="00892C4D"/>
    <w:rsid w:val="008C3392"/>
    <w:rsid w:val="008E178D"/>
    <w:rsid w:val="008E1A2C"/>
    <w:rsid w:val="009117BC"/>
    <w:rsid w:val="009342ED"/>
    <w:rsid w:val="009366D7"/>
    <w:rsid w:val="00943048"/>
    <w:rsid w:val="009530DF"/>
    <w:rsid w:val="00970516"/>
    <w:rsid w:val="00982663"/>
    <w:rsid w:val="00984A50"/>
    <w:rsid w:val="009A020E"/>
    <w:rsid w:val="009A2E79"/>
    <w:rsid w:val="009B7058"/>
    <w:rsid w:val="00A003DB"/>
    <w:rsid w:val="00A147E3"/>
    <w:rsid w:val="00A23EE6"/>
    <w:rsid w:val="00A2467D"/>
    <w:rsid w:val="00A25562"/>
    <w:rsid w:val="00A3200E"/>
    <w:rsid w:val="00A42811"/>
    <w:rsid w:val="00A55A5E"/>
    <w:rsid w:val="00A80A3C"/>
    <w:rsid w:val="00A815CB"/>
    <w:rsid w:val="00AA5F14"/>
    <w:rsid w:val="00AA7931"/>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3F60"/>
    <w:rsid w:val="00BA594B"/>
    <w:rsid w:val="00BA7C99"/>
    <w:rsid w:val="00BC3E77"/>
    <w:rsid w:val="00BC5E23"/>
    <w:rsid w:val="00BD3FE7"/>
    <w:rsid w:val="00C2157B"/>
    <w:rsid w:val="00C32750"/>
    <w:rsid w:val="00C41E67"/>
    <w:rsid w:val="00C66234"/>
    <w:rsid w:val="00C73ADF"/>
    <w:rsid w:val="00C855F2"/>
    <w:rsid w:val="00C9129A"/>
    <w:rsid w:val="00CB671D"/>
    <w:rsid w:val="00CE061D"/>
    <w:rsid w:val="00CE1309"/>
    <w:rsid w:val="00CE2F73"/>
    <w:rsid w:val="00D117CE"/>
    <w:rsid w:val="00D26437"/>
    <w:rsid w:val="00D34B05"/>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01780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7095</Words>
  <Characters>42570</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54</cp:revision>
  <cp:lastPrinted>2026-07-09T11:50:00Z</cp:lastPrinted>
  <dcterms:created xsi:type="dcterms:W3CDTF">2023-06-27T12:40:00Z</dcterms:created>
  <dcterms:modified xsi:type="dcterms:W3CDTF">2026-07-09T11:52:00Z</dcterms:modified>
</cp:coreProperties>
</file>